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17" w:rsidRDefault="006A7071" w:rsidP="006A7071">
      <w:pPr>
        <w:pStyle w:val="ResoDocTitle"/>
      </w:pPr>
      <w:proofErr w:type="gramStart"/>
      <w:r>
        <w:t>Marana Ordinance No.</w:t>
      </w:r>
      <w:proofErr w:type="gramEnd"/>
      <w:r>
        <w:t xml:space="preserve"> 201</w:t>
      </w:r>
      <w:r w:rsidR="007D38CA">
        <w:t>9</w:t>
      </w:r>
      <w:r>
        <w:t>.</w:t>
      </w:r>
      <w:r w:rsidR="00A8212C">
        <w:t>021</w:t>
      </w:r>
    </w:p>
    <w:p w:rsidR="00EE1017" w:rsidRDefault="006A7071" w:rsidP="007D38CA">
      <w:pPr>
        <w:pStyle w:val="ResoTitle"/>
      </w:pPr>
      <w:r>
        <w:t xml:space="preserve">Relating to Utilities; amending the Town of Marana comprehensive fee schedule by </w:t>
      </w:r>
      <w:r w:rsidR="00062889">
        <w:t xml:space="preserve">successively </w:t>
      </w:r>
      <w:r w:rsidR="00F80D54">
        <w:t xml:space="preserve">increasing the </w:t>
      </w:r>
      <w:r>
        <w:t>water base fee</w:t>
      </w:r>
      <w:r w:rsidR="00F80D54">
        <w:t>,</w:t>
      </w:r>
      <w:r>
        <w:t xml:space="preserve"> </w:t>
      </w:r>
      <w:r w:rsidR="00155163">
        <w:t xml:space="preserve">water </w:t>
      </w:r>
      <w:r>
        <w:t>consumption rates</w:t>
      </w:r>
      <w:r w:rsidR="00F80D54">
        <w:t xml:space="preserve">, </w:t>
      </w:r>
      <w:r w:rsidR="00F80D54" w:rsidRPr="006A7071">
        <w:t>groundwater resource/</w:t>
      </w:r>
      <w:r w:rsidR="007D38CA">
        <w:t>‌</w:t>
      </w:r>
      <w:r w:rsidR="00F80D54" w:rsidRPr="006A7071">
        <w:t>acquisition fee</w:t>
      </w:r>
      <w:r w:rsidR="000B1BE3">
        <w:t>,</w:t>
      </w:r>
      <w:r w:rsidR="00F80D54" w:rsidRPr="006A7071">
        <w:t xml:space="preserve"> </w:t>
      </w:r>
      <w:r w:rsidR="000B1BE3">
        <w:t xml:space="preserve">monthly wastewater service fee, and wastewater volume charge </w:t>
      </w:r>
      <w:r w:rsidR="00062889">
        <w:t xml:space="preserve">for all </w:t>
      </w:r>
      <w:r w:rsidR="00155163">
        <w:t xml:space="preserve">Marana </w:t>
      </w:r>
      <w:r w:rsidR="00062889">
        <w:t xml:space="preserve">residential and non-residential water </w:t>
      </w:r>
      <w:r w:rsidR="000B1BE3">
        <w:t xml:space="preserve">and wastewater </w:t>
      </w:r>
      <w:r w:rsidR="00062889">
        <w:t xml:space="preserve">customers </w:t>
      </w:r>
      <w:r>
        <w:t xml:space="preserve">effective </w:t>
      </w:r>
      <w:r w:rsidR="000B1BE3">
        <w:t>January</w:t>
      </w:r>
      <w:r w:rsidR="00F80D54">
        <w:t xml:space="preserve"> 1, 20</w:t>
      </w:r>
      <w:r w:rsidR="000B1BE3">
        <w:t>20</w:t>
      </w:r>
      <w:r>
        <w:t xml:space="preserve">, </w:t>
      </w:r>
      <w:r w:rsidR="00062889">
        <w:t>January 1, 20</w:t>
      </w:r>
      <w:r w:rsidR="000B1BE3">
        <w:t>2</w:t>
      </w:r>
      <w:r w:rsidR="00062889">
        <w:t>1, January 1, 20</w:t>
      </w:r>
      <w:r w:rsidR="000B1BE3">
        <w:t>22</w:t>
      </w:r>
      <w:r w:rsidR="00062889">
        <w:t>, January 1, 20</w:t>
      </w:r>
      <w:r w:rsidR="000B1BE3">
        <w:t>23</w:t>
      </w:r>
      <w:r w:rsidR="001F406B">
        <w:t>, and January 1, 2024</w:t>
      </w:r>
    </w:p>
    <w:p w:rsidR="00EE1017" w:rsidRDefault="00EE1017" w:rsidP="006A7071">
      <w:pPr>
        <w:pStyle w:val="ResoBodyText"/>
      </w:pPr>
      <w:r>
        <w:t>WHEREAS</w:t>
      </w:r>
      <w:r w:rsidR="00155163">
        <w:t xml:space="preserve"> the Town Council finds that increasing the water base fee, water co</w:t>
      </w:r>
      <w:r w:rsidR="00155163">
        <w:t>n</w:t>
      </w:r>
      <w:r w:rsidR="00155163">
        <w:t xml:space="preserve">sumption rates, </w:t>
      </w:r>
      <w:r w:rsidR="00155163" w:rsidRPr="006A7071">
        <w:t>groundwater resource/acquisition fee</w:t>
      </w:r>
      <w:r w:rsidR="00155163">
        <w:t>, monthly wastewater service fee</w:t>
      </w:r>
      <w:r w:rsidR="000B1BE3">
        <w:t>,</w:t>
      </w:r>
      <w:r w:rsidR="00155163">
        <w:t xml:space="preserve"> and wastewater volume charge for all Marana </w:t>
      </w:r>
      <w:r w:rsidR="00F62AE4">
        <w:t>Water Department</w:t>
      </w:r>
      <w:r w:rsidR="00D179E1">
        <w:t xml:space="preserve"> </w:t>
      </w:r>
      <w:r w:rsidR="00155163">
        <w:t xml:space="preserve">residential and non-residential </w:t>
      </w:r>
      <w:r w:rsidR="00F62AE4">
        <w:t xml:space="preserve">water and wastewater </w:t>
      </w:r>
      <w:r w:rsidR="00155163">
        <w:t xml:space="preserve">customers </w:t>
      </w:r>
      <w:r>
        <w:t xml:space="preserve">is necessary for self-sustaining water </w:t>
      </w:r>
      <w:r w:rsidR="00155163">
        <w:t xml:space="preserve">and wastewater </w:t>
      </w:r>
      <w:r>
        <w:t>utilit</w:t>
      </w:r>
      <w:r w:rsidR="00155163">
        <w:t>ies</w:t>
      </w:r>
      <w:r>
        <w:t xml:space="preserve"> and is in the best interests of the Town of Marana.</w:t>
      </w:r>
    </w:p>
    <w:p w:rsidR="00EE1017" w:rsidRDefault="00EE1017" w:rsidP="006A7071">
      <w:pPr>
        <w:pStyle w:val="ResoBodyText"/>
      </w:pPr>
      <w:r>
        <w:t xml:space="preserve">NOW, THEREFORE, BE IT ORDAINED BY THE MAYOR </w:t>
      </w:r>
      <w:smartTag w:uri="urn:schemas-microsoft-com:office:smarttags" w:element="stockticker">
        <w:r>
          <w:t>AND</w:t>
        </w:r>
      </w:smartTag>
      <w:r>
        <w:t xml:space="preserve"> COUNCIL OF THE TOWN OF </w:t>
      </w:r>
      <w:smartTag w:uri="urn:schemas-microsoft-com:office:smarttags" w:element="City">
        <w:smartTag w:uri="urn:schemas-microsoft-com:office:smarttags" w:element="place">
          <w:r>
            <w:t>MARANA</w:t>
          </w:r>
        </w:smartTag>
      </w:smartTag>
      <w:r>
        <w:t>, AS FOLLOWS:</w:t>
      </w:r>
    </w:p>
    <w:p w:rsidR="00D179E1" w:rsidRDefault="00D179E1" w:rsidP="00D179E1">
      <w:pPr>
        <w:pStyle w:val="ResoBodyText"/>
      </w:pPr>
      <w:r>
        <w:t>SECTION 1. The amendments to the Town of Marana comprehensive fee sche</w:t>
      </w:r>
      <w:r>
        <w:t>d</w:t>
      </w:r>
      <w:r>
        <w:t xml:space="preserve">ule by </w:t>
      </w:r>
      <w:r w:rsidR="00F62AE4">
        <w:t xml:space="preserve">successively increasing the water base fee, water consumption rates, </w:t>
      </w:r>
      <w:r w:rsidR="00F62AE4" w:rsidRPr="006A7071">
        <w:t>groundw</w:t>
      </w:r>
      <w:r w:rsidR="00F62AE4" w:rsidRPr="006A7071">
        <w:t>a</w:t>
      </w:r>
      <w:r w:rsidR="00F62AE4" w:rsidRPr="006A7071">
        <w:t>ter resource/acquisition fee</w:t>
      </w:r>
      <w:r w:rsidR="00F62AE4">
        <w:t>,</w:t>
      </w:r>
      <w:r w:rsidR="00F62AE4" w:rsidRPr="006A7071">
        <w:t xml:space="preserve"> </w:t>
      </w:r>
      <w:r w:rsidR="00F62AE4">
        <w:t>monthly wastewater service fee, and wastewater volume charge for all Marana residential and non-residential water and wastewater customers effective January 1, 2020, January 1, 2021, January 1, 2022, January 1, 2023</w:t>
      </w:r>
      <w:r w:rsidR="001F406B">
        <w:t>,</w:t>
      </w:r>
      <w:r w:rsidR="001F406B" w:rsidRPr="001F406B">
        <w:t xml:space="preserve"> </w:t>
      </w:r>
      <w:r w:rsidR="001F406B">
        <w:t>and January 1, 2024</w:t>
      </w:r>
      <w:r>
        <w:t>;</w:t>
      </w:r>
      <w:r w:rsidRPr="0063418C">
        <w:t xml:space="preserve"> three copies of which are on file in the office of the Town Clerk of the Town of Marana, Arizona</w:t>
      </w:r>
      <w:r>
        <w:t>;</w:t>
      </w:r>
      <w:r w:rsidRPr="0063418C">
        <w:t xml:space="preserve"> which w</w:t>
      </w:r>
      <w:r>
        <w:t>ere</w:t>
      </w:r>
      <w:r w:rsidRPr="0063418C">
        <w:t xml:space="preserve"> made a public record by and </w:t>
      </w:r>
      <w:r>
        <w:t xml:space="preserve">are </w:t>
      </w:r>
      <w:r w:rsidRPr="0063418C">
        <w:t>attached as Exhibit </w:t>
      </w:r>
      <w:r>
        <w:t>A</w:t>
      </w:r>
      <w:r w:rsidRPr="0063418C">
        <w:t xml:space="preserve"> to Resolution No. 20</w:t>
      </w:r>
      <w:r>
        <w:t>1</w:t>
      </w:r>
      <w:r w:rsidR="00F62AE4">
        <w:t>9</w:t>
      </w:r>
      <w:r w:rsidRPr="0063418C">
        <w:noBreakHyphen/>
      </w:r>
      <w:r w:rsidR="00A8212C">
        <w:t>108</w:t>
      </w:r>
      <w:r>
        <w:t xml:space="preserve"> of the Town of Marana, Arizona;</w:t>
      </w:r>
      <w:r w:rsidRPr="0063418C">
        <w:t xml:space="preserve"> </w:t>
      </w:r>
      <w:r>
        <w:t>are</w:t>
      </w:r>
      <w:r w:rsidRPr="0063418C">
        <w:t xml:space="preserve"> hereby referred to, a</w:t>
      </w:r>
      <w:r>
        <w:t>dop</w:t>
      </w:r>
      <w:r>
        <w:t>t</w:t>
      </w:r>
      <w:r>
        <w:t>ed and made a part of this o</w:t>
      </w:r>
      <w:r w:rsidRPr="0063418C">
        <w:t>rdinance as if fully set out here.</w:t>
      </w:r>
    </w:p>
    <w:p w:rsidR="00D179E1" w:rsidRDefault="00D179E1" w:rsidP="00D179E1">
      <w:pPr>
        <w:pStyle w:val="ResoBodyText"/>
      </w:pPr>
      <w:r>
        <w:t>SECTION 2. All ordinances or parts of ordinances in conflict with the provisions of this ordinance are repealed as of the effective date of this ordinance;</w:t>
      </w:r>
      <w:r w:rsidRPr="004B7B22">
        <w:t xml:space="preserve"> </w:t>
      </w:r>
      <w:r w:rsidRPr="0063418C">
        <w:t>provided, ho</w:t>
      </w:r>
      <w:r w:rsidRPr="0063418C">
        <w:t>w</w:t>
      </w:r>
      <w:r w:rsidRPr="0063418C">
        <w:t>ever, that this repeal shall not affect the rights and duties that matured or penalties that were incurred and proceedings that were begun before the effective date of the repeal.</w:t>
      </w:r>
    </w:p>
    <w:p w:rsidR="00D179E1" w:rsidRDefault="00D179E1" w:rsidP="00D179E1">
      <w:pPr>
        <w:pStyle w:val="ResoBodyText"/>
      </w:pPr>
      <w:r>
        <w:t>SECTION 3. If any section, subsection, sentence, clause, phrase or portion of this ordinance is for any reason held to be invalid or unconstitutional by the decision of any court of competent jurisdiction, the decision shall not affect the validity of the remai</w:t>
      </w:r>
      <w:r>
        <w:t>n</w:t>
      </w:r>
      <w:r>
        <w:t>ing portions of this ordinance.</w:t>
      </w:r>
    </w:p>
    <w:p w:rsidR="00D179E1" w:rsidRDefault="00D179E1" w:rsidP="00D179E1">
      <w:pPr>
        <w:pStyle w:val="ResoBodyText"/>
      </w:pPr>
      <w:r>
        <w:lastRenderedPageBreak/>
        <w:t xml:space="preserve">SECTION 4. This ordinance is effective on </w:t>
      </w:r>
      <w:r w:rsidR="00F62AE4">
        <w:t>November 15, 2019</w:t>
      </w:r>
      <w:r>
        <w:t xml:space="preserve">, but the fee and rate increases are effective on the dates indicated in Section 1 above and in </w:t>
      </w:r>
      <w:r w:rsidRPr="0063418C">
        <w:t>Exhibit </w:t>
      </w:r>
      <w:r>
        <w:t>A</w:t>
      </w:r>
      <w:r w:rsidRPr="0063418C">
        <w:t xml:space="preserve"> to </w:t>
      </w:r>
      <w:r>
        <w:t>Town of Marana</w:t>
      </w:r>
      <w:r w:rsidRPr="0063418C">
        <w:t xml:space="preserve"> Resolution No. 20</w:t>
      </w:r>
      <w:r>
        <w:t>1</w:t>
      </w:r>
      <w:r w:rsidR="00F62AE4">
        <w:t>9</w:t>
      </w:r>
      <w:r w:rsidRPr="0063418C">
        <w:noBreakHyphen/>
      </w:r>
      <w:r w:rsidR="00A8212C">
        <w:t>108</w:t>
      </w:r>
      <w:bookmarkStart w:id="0" w:name="_GoBack"/>
      <w:bookmarkEnd w:id="0"/>
      <w:r>
        <w:t>.</w:t>
      </w:r>
    </w:p>
    <w:p w:rsidR="00EE1017" w:rsidRDefault="00EE1017" w:rsidP="00EF0407">
      <w:pPr>
        <w:pStyle w:val="ResoBodyText"/>
        <w:spacing w:before="120"/>
      </w:pPr>
      <w:r>
        <w:t xml:space="preserve">SECTION </w:t>
      </w:r>
      <w:r w:rsidR="00D179E1">
        <w:t>5</w:t>
      </w:r>
      <w:r>
        <w:t>. The Town’s Manager and staff are hereby directed and authorized to undertake all other and further tasks required or beneficial to carry out the terms, o</w:t>
      </w:r>
      <w:r>
        <w:t>b</w:t>
      </w:r>
      <w:r>
        <w:t xml:space="preserve">ligations, and objectives of this ordinance. </w:t>
      </w:r>
    </w:p>
    <w:p w:rsidR="00EE1017" w:rsidRDefault="00EE1017" w:rsidP="00EF0407">
      <w:pPr>
        <w:pStyle w:val="ResoBodyText"/>
      </w:pPr>
      <w:r>
        <w:t xml:space="preserve">PASSED </w:t>
      </w:r>
      <w:smartTag w:uri="urn:schemas-microsoft-com:office:smarttags" w:element="stockticker">
        <w:r>
          <w:t>AND</w:t>
        </w:r>
      </w:smartTag>
      <w:r>
        <w:t xml:space="preserve"> ADOPTED BY THE MAYOR </w:t>
      </w:r>
      <w:smartTag w:uri="urn:schemas-microsoft-com:office:smarttags" w:element="stockticker">
        <w:r>
          <w:t>AND</w:t>
        </w:r>
      </w:smartTag>
      <w:r>
        <w:t xml:space="preserve"> COUNCIL OF THE TOWN OF MARANA, ARIZONA, this </w:t>
      </w:r>
      <w:r w:rsidR="00B745F1">
        <w:t>1</w:t>
      </w:r>
      <w:r w:rsidR="00F62AE4">
        <w:t>5</w:t>
      </w:r>
      <w:r w:rsidR="00F62AE4" w:rsidRPr="00F62AE4">
        <w:rPr>
          <w:vertAlign w:val="superscript"/>
        </w:rPr>
        <w:t>th</w:t>
      </w:r>
      <w:r w:rsidR="00F62AE4">
        <w:t xml:space="preserve"> </w:t>
      </w:r>
      <w:r>
        <w:t xml:space="preserve">day of </w:t>
      </w:r>
      <w:r w:rsidR="00F62AE4">
        <w:t>October</w:t>
      </w:r>
      <w:r>
        <w:t>, 20</w:t>
      </w:r>
      <w:r w:rsidR="00DB15A7">
        <w:t>1</w:t>
      </w:r>
      <w:r w:rsidR="00F62AE4">
        <w:t>9</w:t>
      </w:r>
      <w:r>
        <w:t>.</w:t>
      </w:r>
    </w:p>
    <w:tbl>
      <w:tblPr>
        <w:tblW w:w="0" w:type="auto"/>
        <w:tblLook w:val="04A0" w:firstRow="1" w:lastRow="0" w:firstColumn="1" w:lastColumn="0" w:noHBand="0" w:noVBand="1"/>
      </w:tblPr>
      <w:tblGrid>
        <w:gridCol w:w="4464"/>
        <w:gridCol w:w="4896"/>
      </w:tblGrid>
      <w:tr w:rsidR="00F82B6C" w:rsidTr="00F82B6C">
        <w:tc>
          <w:tcPr>
            <w:tcW w:w="4464" w:type="dxa"/>
            <w:shd w:val="clear" w:color="auto" w:fill="auto"/>
          </w:tcPr>
          <w:p w:rsidR="00F82B6C" w:rsidRDefault="00F82B6C" w:rsidP="00C64608"/>
        </w:tc>
        <w:tc>
          <w:tcPr>
            <w:tcW w:w="4896" w:type="dxa"/>
            <w:shd w:val="clear" w:color="auto" w:fill="auto"/>
          </w:tcPr>
          <w:p w:rsidR="00F82B6C" w:rsidRPr="00D16141" w:rsidRDefault="00F82B6C" w:rsidP="00C64608">
            <w:pPr>
              <w:tabs>
                <w:tab w:val="left" w:pos="4680"/>
              </w:tabs>
              <w:spacing w:before="480"/>
              <w:rPr>
                <w:u w:val="single"/>
              </w:rPr>
            </w:pPr>
            <w:r w:rsidRPr="00D16141">
              <w:rPr>
                <w:u w:val="single"/>
              </w:rPr>
              <w:tab/>
            </w:r>
          </w:p>
          <w:p w:rsidR="00F82B6C" w:rsidRDefault="00F82B6C" w:rsidP="00C64608">
            <w:pPr>
              <w:spacing w:after="240"/>
            </w:pPr>
            <w:r>
              <w:t xml:space="preserve">Mayor </w:t>
            </w:r>
            <w:smartTag w:uri="urn:schemas-microsoft-com:office:smarttags" w:element="PersonName">
              <w:r>
                <w:t>Ed Honea</w:t>
              </w:r>
            </w:smartTag>
            <w:r>
              <w:t xml:space="preserve"> </w:t>
            </w:r>
          </w:p>
        </w:tc>
      </w:tr>
      <w:tr w:rsidR="00F82B6C" w:rsidTr="00F82B6C">
        <w:tc>
          <w:tcPr>
            <w:tcW w:w="4464" w:type="dxa"/>
            <w:shd w:val="clear" w:color="auto" w:fill="auto"/>
          </w:tcPr>
          <w:p w:rsidR="00F82B6C" w:rsidRDefault="00F82B6C" w:rsidP="00C64608">
            <w:r>
              <w:t>ATTEST:</w:t>
            </w:r>
          </w:p>
          <w:p w:rsidR="00F82B6C" w:rsidRPr="00D16141" w:rsidRDefault="00F82B6C" w:rsidP="00C64608">
            <w:pPr>
              <w:tabs>
                <w:tab w:val="left" w:pos="3600"/>
              </w:tabs>
              <w:spacing w:before="360"/>
              <w:rPr>
                <w:u w:val="single"/>
              </w:rPr>
            </w:pPr>
            <w:r w:rsidRPr="00D16141">
              <w:rPr>
                <w:u w:val="single"/>
              </w:rPr>
              <w:tab/>
            </w:r>
          </w:p>
          <w:p w:rsidR="00F82B6C" w:rsidRDefault="00F82B6C" w:rsidP="00C64608">
            <w:r>
              <w:t>Cherry L. Lawson, Town Clerk</w:t>
            </w:r>
          </w:p>
        </w:tc>
        <w:tc>
          <w:tcPr>
            <w:tcW w:w="4896" w:type="dxa"/>
            <w:shd w:val="clear" w:color="auto" w:fill="auto"/>
          </w:tcPr>
          <w:p w:rsidR="00F82B6C" w:rsidRDefault="00F82B6C" w:rsidP="00C64608">
            <w:r>
              <w:t>APPROVED AS TO FORM:</w:t>
            </w:r>
          </w:p>
          <w:p w:rsidR="00F82B6C" w:rsidRPr="00D16141" w:rsidRDefault="00F82B6C" w:rsidP="00C64608">
            <w:pPr>
              <w:tabs>
                <w:tab w:val="left" w:pos="3600"/>
              </w:tabs>
              <w:spacing w:before="360"/>
              <w:rPr>
                <w:u w:val="single"/>
              </w:rPr>
            </w:pPr>
            <w:r w:rsidRPr="00D16141">
              <w:rPr>
                <w:u w:val="single"/>
              </w:rPr>
              <w:tab/>
            </w:r>
          </w:p>
          <w:p w:rsidR="00F82B6C" w:rsidRDefault="00F82B6C" w:rsidP="00C64608">
            <w:r>
              <w:t>Frank Cassidy, Town Attorney</w:t>
            </w:r>
          </w:p>
        </w:tc>
      </w:tr>
    </w:tbl>
    <w:p w:rsidR="00F82B6C" w:rsidRDefault="00F82B6C" w:rsidP="00F82B6C"/>
    <w:sectPr w:rsidR="00F82B6C" w:rsidSect="00D95093">
      <w:footerReference w:type="default" r:id="rId8"/>
      <w:type w:val="continuous"/>
      <w:pgSz w:w="12240" w:h="15840"/>
      <w:pgMar w:top="1440" w:right="1440" w:bottom="1296" w:left="1440" w:header="720" w:footer="720" w:gutter="0"/>
      <w:pgNumType w:fmt="numberI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E1" w:rsidRDefault="008001E1">
      <w:r>
        <w:separator/>
      </w:r>
    </w:p>
  </w:endnote>
  <w:endnote w:type="continuationSeparator" w:id="0">
    <w:p w:rsidR="008001E1" w:rsidRDefault="0080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BE3" w:rsidRPr="000B1BE3" w:rsidRDefault="007D38CA">
    <w:pPr>
      <w:pStyle w:val="Footer"/>
      <w:rPr>
        <w:noProof/>
        <w:sz w:val="16"/>
      </w:rPr>
    </w:pPr>
    <w:r w:rsidRPr="007D38CA">
      <w:rPr>
        <w:noProof/>
        <w:vanish/>
        <w:sz w:val="16"/>
      </w:rPr>
      <w:t>{</w:t>
    </w:r>
    <w:r w:rsidRPr="007D38CA">
      <w:rPr>
        <w:noProof/>
        <w:sz w:val="16"/>
      </w:rPr>
      <w:t>00066034.DOCX /1</w:t>
    </w:r>
    <w:r w:rsidRPr="007D38CA">
      <w:rPr>
        <w:noProof/>
        <w:vanish/>
        <w:sz w:val="16"/>
      </w:rPr>
      <w:t>}</w:t>
    </w:r>
  </w:p>
  <w:p w:rsidR="000B1BE3" w:rsidRDefault="000B1BE3" w:rsidP="000B1BE3">
    <w:pPr>
      <w:pStyle w:val="Footer"/>
      <w:tabs>
        <w:tab w:val="clear" w:pos="4320"/>
        <w:tab w:val="clear" w:pos="8640"/>
        <w:tab w:val="center" w:pos="4680"/>
        <w:tab w:val="right" w:pos="9360"/>
      </w:tabs>
    </w:pPr>
    <w:r w:rsidRPr="00A8212C">
      <w:rPr>
        <w:sz w:val="16"/>
        <w:szCs w:val="16"/>
      </w:rPr>
      <w:t>Ordinance No. 2019.</w:t>
    </w:r>
    <w:r w:rsidR="00A8212C">
      <w:rPr>
        <w:sz w:val="16"/>
        <w:szCs w:val="16"/>
      </w:rPr>
      <w:t>021</w:t>
    </w:r>
    <w:r>
      <w:rPr>
        <w:sz w:val="16"/>
      </w:rPr>
      <w:tab/>
    </w:r>
    <w:r>
      <w:rPr>
        <w:rStyle w:val="PageNumber"/>
      </w:rPr>
      <w:fldChar w:fldCharType="begin"/>
    </w:r>
    <w:r>
      <w:rPr>
        <w:rStyle w:val="PageNumber"/>
      </w:rPr>
      <w:instrText xml:space="preserve"> PAGE </w:instrText>
    </w:r>
    <w:r>
      <w:rPr>
        <w:rStyle w:val="PageNumber"/>
      </w:rPr>
      <w:fldChar w:fldCharType="separate"/>
    </w:r>
    <w:r w:rsidR="00A8212C">
      <w:rPr>
        <w:rStyle w:val="PageNumber"/>
        <w:noProof/>
      </w:rPr>
      <w:t>- 1 -</w:t>
    </w:r>
    <w:r>
      <w:rPr>
        <w:rStyle w:val="PageNumber"/>
      </w:rPr>
      <w:fldChar w:fldCharType="end"/>
    </w:r>
    <w:r>
      <w:rPr>
        <w:rStyle w:val="PageNumber"/>
      </w:rPr>
      <w:tab/>
    </w:r>
    <w:r w:rsidR="007D38CA">
      <w:rPr>
        <w:rStyle w:val="PageNumber"/>
        <w:sz w:val="20"/>
      </w:rPr>
      <w:t>10/7/2019 1:54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E1" w:rsidRDefault="008001E1">
      <w:pPr>
        <w:rPr>
          <w:noProof/>
        </w:rPr>
      </w:pPr>
      <w:r>
        <w:rPr>
          <w:noProof/>
        </w:rPr>
        <w:separator/>
      </w:r>
    </w:p>
  </w:footnote>
  <w:footnote w:type="continuationSeparator" w:id="0">
    <w:p w:rsidR="008001E1" w:rsidRDefault="00800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4CDD"/>
    <w:multiLevelType w:val="hybridMultilevel"/>
    <w:tmpl w:val="0A56E0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755783B"/>
    <w:multiLevelType w:val="hybridMultilevel"/>
    <w:tmpl w:val="81AE834E"/>
    <w:lvl w:ilvl="0" w:tplc="96FE2562">
      <w:start w:val="1"/>
      <w:numFmt w:val="upperLetter"/>
      <w:lvlText w:val="%1."/>
      <w:lvlJc w:val="left"/>
      <w:pPr>
        <w:tabs>
          <w:tab w:val="num" w:pos="2535"/>
        </w:tabs>
        <w:ind w:left="2535" w:hanging="3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3F1B3798"/>
    <w:multiLevelType w:val="hybridMultilevel"/>
    <w:tmpl w:val="EAC8B320"/>
    <w:lvl w:ilvl="0" w:tplc="04090001">
      <w:start w:val="1"/>
      <w:numFmt w:val="bullet"/>
      <w:lvlText w:val=""/>
      <w:lvlJc w:val="left"/>
      <w:pPr>
        <w:tabs>
          <w:tab w:val="num" w:pos="2229"/>
        </w:tabs>
        <w:ind w:left="2229" w:hanging="360"/>
      </w:pPr>
      <w:rPr>
        <w:rFonts w:ascii="Symbol" w:hAnsi="Symbol" w:hint="default"/>
      </w:rPr>
    </w:lvl>
    <w:lvl w:ilvl="1" w:tplc="04090003" w:tentative="1">
      <w:start w:val="1"/>
      <w:numFmt w:val="bullet"/>
      <w:lvlText w:val="o"/>
      <w:lvlJc w:val="left"/>
      <w:pPr>
        <w:tabs>
          <w:tab w:val="num" w:pos="2949"/>
        </w:tabs>
        <w:ind w:left="2949" w:hanging="360"/>
      </w:pPr>
      <w:rPr>
        <w:rFonts w:ascii="Courier New" w:hAnsi="Courier New" w:cs="Courier New" w:hint="default"/>
      </w:rPr>
    </w:lvl>
    <w:lvl w:ilvl="2" w:tplc="04090005" w:tentative="1">
      <w:start w:val="1"/>
      <w:numFmt w:val="bullet"/>
      <w:lvlText w:val=""/>
      <w:lvlJc w:val="left"/>
      <w:pPr>
        <w:tabs>
          <w:tab w:val="num" w:pos="3669"/>
        </w:tabs>
        <w:ind w:left="3669" w:hanging="360"/>
      </w:pPr>
      <w:rPr>
        <w:rFonts w:ascii="Wingdings" w:hAnsi="Wingdings" w:hint="default"/>
      </w:rPr>
    </w:lvl>
    <w:lvl w:ilvl="3" w:tplc="04090001" w:tentative="1">
      <w:start w:val="1"/>
      <w:numFmt w:val="bullet"/>
      <w:lvlText w:val=""/>
      <w:lvlJc w:val="left"/>
      <w:pPr>
        <w:tabs>
          <w:tab w:val="num" w:pos="4389"/>
        </w:tabs>
        <w:ind w:left="4389" w:hanging="360"/>
      </w:pPr>
      <w:rPr>
        <w:rFonts w:ascii="Symbol" w:hAnsi="Symbol" w:hint="default"/>
      </w:rPr>
    </w:lvl>
    <w:lvl w:ilvl="4" w:tplc="04090003" w:tentative="1">
      <w:start w:val="1"/>
      <w:numFmt w:val="bullet"/>
      <w:lvlText w:val="o"/>
      <w:lvlJc w:val="left"/>
      <w:pPr>
        <w:tabs>
          <w:tab w:val="num" w:pos="5109"/>
        </w:tabs>
        <w:ind w:left="5109" w:hanging="360"/>
      </w:pPr>
      <w:rPr>
        <w:rFonts w:ascii="Courier New" w:hAnsi="Courier New" w:cs="Courier New" w:hint="default"/>
      </w:rPr>
    </w:lvl>
    <w:lvl w:ilvl="5" w:tplc="04090005" w:tentative="1">
      <w:start w:val="1"/>
      <w:numFmt w:val="bullet"/>
      <w:lvlText w:val=""/>
      <w:lvlJc w:val="left"/>
      <w:pPr>
        <w:tabs>
          <w:tab w:val="num" w:pos="5829"/>
        </w:tabs>
        <w:ind w:left="5829" w:hanging="360"/>
      </w:pPr>
      <w:rPr>
        <w:rFonts w:ascii="Wingdings" w:hAnsi="Wingdings" w:hint="default"/>
      </w:rPr>
    </w:lvl>
    <w:lvl w:ilvl="6" w:tplc="04090001" w:tentative="1">
      <w:start w:val="1"/>
      <w:numFmt w:val="bullet"/>
      <w:lvlText w:val=""/>
      <w:lvlJc w:val="left"/>
      <w:pPr>
        <w:tabs>
          <w:tab w:val="num" w:pos="6549"/>
        </w:tabs>
        <w:ind w:left="6549" w:hanging="360"/>
      </w:pPr>
      <w:rPr>
        <w:rFonts w:ascii="Symbol" w:hAnsi="Symbol" w:hint="default"/>
      </w:rPr>
    </w:lvl>
    <w:lvl w:ilvl="7" w:tplc="04090003" w:tentative="1">
      <w:start w:val="1"/>
      <w:numFmt w:val="bullet"/>
      <w:lvlText w:val="o"/>
      <w:lvlJc w:val="left"/>
      <w:pPr>
        <w:tabs>
          <w:tab w:val="num" w:pos="7269"/>
        </w:tabs>
        <w:ind w:left="7269" w:hanging="360"/>
      </w:pPr>
      <w:rPr>
        <w:rFonts w:ascii="Courier New" w:hAnsi="Courier New" w:cs="Courier New" w:hint="default"/>
      </w:rPr>
    </w:lvl>
    <w:lvl w:ilvl="8" w:tplc="04090005" w:tentative="1">
      <w:start w:val="1"/>
      <w:numFmt w:val="bullet"/>
      <w:lvlText w:val=""/>
      <w:lvlJc w:val="left"/>
      <w:pPr>
        <w:tabs>
          <w:tab w:val="num" w:pos="7989"/>
        </w:tabs>
        <w:ind w:left="7989" w:hanging="360"/>
      </w:pPr>
      <w:rPr>
        <w:rFonts w:ascii="Wingdings" w:hAnsi="Wingdings" w:hint="default"/>
      </w:rPr>
    </w:lvl>
  </w:abstractNum>
  <w:abstractNum w:abstractNumId="3">
    <w:nsid w:val="48AC40DC"/>
    <w:multiLevelType w:val="hybridMultilevel"/>
    <w:tmpl w:val="184A3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5691E35"/>
    <w:multiLevelType w:val="hybridMultilevel"/>
    <w:tmpl w:val="21D67C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17"/>
    <w:rsid w:val="0000381D"/>
    <w:rsid w:val="0003257D"/>
    <w:rsid w:val="00062889"/>
    <w:rsid w:val="000652C6"/>
    <w:rsid w:val="000B1BE3"/>
    <w:rsid w:val="000D5917"/>
    <w:rsid w:val="00155163"/>
    <w:rsid w:val="001A7602"/>
    <w:rsid w:val="001C183F"/>
    <w:rsid w:val="001F406B"/>
    <w:rsid w:val="00204422"/>
    <w:rsid w:val="00263092"/>
    <w:rsid w:val="00304CF6"/>
    <w:rsid w:val="00341E8D"/>
    <w:rsid w:val="00354F20"/>
    <w:rsid w:val="003A17D9"/>
    <w:rsid w:val="003F22DB"/>
    <w:rsid w:val="00421116"/>
    <w:rsid w:val="00435F56"/>
    <w:rsid w:val="00442FD0"/>
    <w:rsid w:val="004F6C44"/>
    <w:rsid w:val="00507079"/>
    <w:rsid w:val="0052403D"/>
    <w:rsid w:val="00570859"/>
    <w:rsid w:val="00604DE1"/>
    <w:rsid w:val="00613A6C"/>
    <w:rsid w:val="00644851"/>
    <w:rsid w:val="00645C36"/>
    <w:rsid w:val="00686A5F"/>
    <w:rsid w:val="006A7071"/>
    <w:rsid w:val="006D2311"/>
    <w:rsid w:val="00747E65"/>
    <w:rsid w:val="0077668A"/>
    <w:rsid w:val="00795B2B"/>
    <w:rsid w:val="007D38CA"/>
    <w:rsid w:val="007F7A28"/>
    <w:rsid w:val="008001E1"/>
    <w:rsid w:val="008047AA"/>
    <w:rsid w:val="008070C1"/>
    <w:rsid w:val="00836A89"/>
    <w:rsid w:val="00857434"/>
    <w:rsid w:val="008A69F6"/>
    <w:rsid w:val="008B33D9"/>
    <w:rsid w:val="00A23879"/>
    <w:rsid w:val="00A8212C"/>
    <w:rsid w:val="00AA30C2"/>
    <w:rsid w:val="00B036CA"/>
    <w:rsid w:val="00B31239"/>
    <w:rsid w:val="00B745F1"/>
    <w:rsid w:val="00B97547"/>
    <w:rsid w:val="00BF5243"/>
    <w:rsid w:val="00C02912"/>
    <w:rsid w:val="00CB32CC"/>
    <w:rsid w:val="00CC5E55"/>
    <w:rsid w:val="00D144EB"/>
    <w:rsid w:val="00D179E1"/>
    <w:rsid w:val="00D2482B"/>
    <w:rsid w:val="00D95093"/>
    <w:rsid w:val="00DB15A7"/>
    <w:rsid w:val="00DB7974"/>
    <w:rsid w:val="00DC50BF"/>
    <w:rsid w:val="00EB7527"/>
    <w:rsid w:val="00EE1017"/>
    <w:rsid w:val="00EF0407"/>
    <w:rsid w:val="00F62AE4"/>
    <w:rsid w:val="00F80D54"/>
    <w:rsid w:val="00F8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E3"/>
    <w:pPr>
      <w:jc w:val="both"/>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540"/>
      </w:tabs>
      <w:ind w:left="720"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CText1">
    <w:name w:val="TC_Text_1"/>
    <w:basedOn w:val="Normal"/>
    <w:link w:val="TCText1Char"/>
    <w:pPr>
      <w:spacing w:after="120"/>
    </w:pPr>
    <w:rPr>
      <w:rFonts w:cs="Arial"/>
      <w:sz w:val="22"/>
    </w:rPr>
  </w:style>
  <w:style w:type="character" w:customStyle="1" w:styleId="TCText1Char">
    <w:name w:val="TC_Text_1 Char"/>
    <w:basedOn w:val="DefaultParagraphFont"/>
    <w:link w:val="TCText1"/>
    <w:rPr>
      <w:rFonts w:ascii="Arial" w:hAnsi="Arial" w:cs="Arial"/>
      <w:sz w:val="22"/>
      <w:szCs w:val="24"/>
      <w:lang w:val="en-US" w:eastAsia="en-US" w:bidi="ar-SA"/>
    </w:rPr>
  </w:style>
  <w:style w:type="paragraph" w:customStyle="1" w:styleId="TCSection">
    <w:name w:val="TC_Section"/>
    <w:basedOn w:val="Normal"/>
    <w:link w:val="TCSectionChar"/>
    <w:pPr>
      <w:keepNext/>
      <w:tabs>
        <w:tab w:val="left" w:pos="1800"/>
      </w:tabs>
      <w:suppressAutoHyphens/>
      <w:spacing w:after="120"/>
      <w:ind w:left="1800" w:hanging="1800"/>
    </w:pPr>
    <w:rPr>
      <w:rFonts w:ascii="Arial" w:hAnsi="Arial" w:cs="Arial"/>
      <w:b/>
      <w:sz w:val="22"/>
      <w:szCs w:val="22"/>
    </w:rPr>
  </w:style>
  <w:style w:type="character" w:customStyle="1" w:styleId="TCSectionChar">
    <w:name w:val="TC_Section Char"/>
    <w:basedOn w:val="DefaultParagraphFont"/>
    <w:link w:val="TCSection"/>
    <w:rPr>
      <w:rFonts w:ascii="Arial" w:hAnsi="Arial" w:cs="Arial"/>
      <w:b/>
      <w:sz w:val="22"/>
      <w:szCs w:val="22"/>
      <w:lang w:val="en-US" w:eastAsia="en-US" w:bidi="ar-SA"/>
    </w:rPr>
  </w:style>
  <w:style w:type="paragraph" w:customStyle="1" w:styleId="StyleTCText1Left05">
    <w:name w:val="Style TC_Text_1 + Left:  0.5&quot;"/>
    <w:basedOn w:val="TCText1"/>
    <w:pPr>
      <w:ind w:left="720" w:firstLine="288"/>
    </w:pPr>
    <w:rPr>
      <w:rFonts w:cs="Times New Roman"/>
      <w:szCs w:val="20"/>
    </w:rPr>
  </w:style>
  <w:style w:type="paragraph" w:customStyle="1" w:styleId="TCText2">
    <w:name w:val="TC_Text_2"/>
    <w:basedOn w:val="StyleTCText1Left05"/>
    <w:pPr>
      <w:ind w:left="1008"/>
    </w:pPr>
  </w:style>
  <w:style w:type="paragraph" w:customStyle="1" w:styleId="TCText1CapitalLtrs">
    <w:name w:val="TC_Text_1_Capital_Ltrs"/>
    <w:basedOn w:val="TCText1"/>
    <w:link w:val="TCText1CapitalLtrsChar"/>
    <w:pPr>
      <w:ind w:left="288" w:hanging="288"/>
    </w:pPr>
    <w:rPr>
      <w:rFonts w:ascii="Arial" w:hAnsi="Arial"/>
    </w:rPr>
  </w:style>
  <w:style w:type="character" w:customStyle="1" w:styleId="TCText1CapitalLtrsChar">
    <w:name w:val="TC_Text_1_Capital_Ltrs Char"/>
    <w:basedOn w:val="TCText1Char"/>
    <w:link w:val="TCText1CapitalLtrs"/>
    <w:rPr>
      <w:rFonts w:ascii="Arial" w:hAnsi="Arial" w:cs="Arial"/>
      <w:sz w:val="22"/>
      <w:szCs w:val="24"/>
      <w:lang w:val="en-US" w:eastAsia="en-US" w:bidi="ar-SA"/>
    </w:rPr>
  </w:style>
  <w:style w:type="paragraph" w:customStyle="1" w:styleId="TCText2Numbers">
    <w:name w:val="TC_Text_2_Numbers"/>
    <w:basedOn w:val="TCText1CapitalLtrs"/>
    <w:link w:val="TCText2NumbersChar"/>
    <w:pPr>
      <w:ind w:left="576"/>
    </w:pPr>
  </w:style>
  <w:style w:type="character" w:customStyle="1" w:styleId="TCText2NumbersChar">
    <w:name w:val="TC_Text_2_Numbers Char"/>
    <w:basedOn w:val="TCText1CapitalLtrsChar"/>
    <w:link w:val="TCText2Numbers"/>
    <w:rPr>
      <w:rFonts w:ascii="Arial" w:hAnsi="Arial" w:cs="Arial"/>
      <w:sz w:val="22"/>
      <w:szCs w:val="24"/>
      <w:lang w:val="en-US" w:eastAsia="en-US" w:bidi="ar-SA"/>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BodyText">
    <w:name w:val="ResoBodyText"/>
    <w:basedOn w:val="BodyText"/>
    <w:rsid w:val="000B1BE3"/>
    <w:pPr>
      <w:ind w:firstLine="720"/>
    </w:pPr>
  </w:style>
  <w:style w:type="paragraph" w:styleId="BodyText">
    <w:name w:val="Body Text"/>
    <w:basedOn w:val="Normal"/>
    <w:rsid w:val="006A7071"/>
    <w:pPr>
      <w:spacing w:after="120"/>
    </w:pPr>
  </w:style>
  <w:style w:type="paragraph" w:customStyle="1" w:styleId="ResoDocTitle">
    <w:name w:val="ResoDocTitle"/>
    <w:basedOn w:val="Normal"/>
    <w:rsid w:val="000B1BE3"/>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0B1BE3"/>
    <w:pPr>
      <w:suppressAutoHyphens/>
      <w:spacing w:before="120" w:after="240"/>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E3"/>
    <w:pPr>
      <w:jc w:val="both"/>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540"/>
      </w:tabs>
      <w:ind w:left="720" w:right="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CText1">
    <w:name w:val="TC_Text_1"/>
    <w:basedOn w:val="Normal"/>
    <w:link w:val="TCText1Char"/>
    <w:pPr>
      <w:spacing w:after="120"/>
    </w:pPr>
    <w:rPr>
      <w:rFonts w:cs="Arial"/>
      <w:sz w:val="22"/>
    </w:rPr>
  </w:style>
  <w:style w:type="character" w:customStyle="1" w:styleId="TCText1Char">
    <w:name w:val="TC_Text_1 Char"/>
    <w:basedOn w:val="DefaultParagraphFont"/>
    <w:link w:val="TCText1"/>
    <w:rPr>
      <w:rFonts w:ascii="Arial" w:hAnsi="Arial" w:cs="Arial"/>
      <w:sz w:val="22"/>
      <w:szCs w:val="24"/>
      <w:lang w:val="en-US" w:eastAsia="en-US" w:bidi="ar-SA"/>
    </w:rPr>
  </w:style>
  <w:style w:type="paragraph" w:customStyle="1" w:styleId="TCSection">
    <w:name w:val="TC_Section"/>
    <w:basedOn w:val="Normal"/>
    <w:link w:val="TCSectionChar"/>
    <w:pPr>
      <w:keepNext/>
      <w:tabs>
        <w:tab w:val="left" w:pos="1800"/>
      </w:tabs>
      <w:suppressAutoHyphens/>
      <w:spacing w:after="120"/>
      <w:ind w:left="1800" w:hanging="1800"/>
    </w:pPr>
    <w:rPr>
      <w:rFonts w:ascii="Arial" w:hAnsi="Arial" w:cs="Arial"/>
      <w:b/>
      <w:sz w:val="22"/>
      <w:szCs w:val="22"/>
    </w:rPr>
  </w:style>
  <w:style w:type="character" w:customStyle="1" w:styleId="TCSectionChar">
    <w:name w:val="TC_Section Char"/>
    <w:basedOn w:val="DefaultParagraphFont"/>
    <w:link w:val="TCSection"/>
    <w:rPr>
      <w:rFonts w:ascii="Arial" w:hAnsi="Arial" w:cs="Arial"/>
      <w:b/>
      <w:sz w:val="22"/>
      <w:szCs w:val="22"/>
      <w:lang w:val="en-US" w:eastAsia="en-US" w:bidi="ar-SA"/>
    </w:rPr>
  </w:style>
  <w:style w:type="paragraph" w:customStyle="1" w:styleId="StyleTCText1Left05">
    <w:name w:val="Style TC_Text_1 + Left:  0.5&quot;"/>
    <w:basedOn w:val="TCText1"/>
    <w:pPr>
      <w:ind w:left="720" w:firstLine="288"/>
    </w:pPr>
    <w:rPr>
      <w:rFonts w:cs="Times New Roman"/>
      <w:szCs w:val="20"/>
    </w:rPr>
  </w:style>
  <w:style w:type="paragraph" w:customStyle="1" w:styleId="TCText2">
    <w:name w:val="TC_Text_2"/>
    <w:basedOn w:val="StyleTCText1Left05"/>
    <w:pPr>
      <w:ind w:left="1008"/>
    </w:pPr>
  </w:style>
  <w:style w:type="paragraph" w:customStyle="1" w:styleId="TCText1CapitalLtrs">
    <w:name w:val="TC_Text_1_Capital_Ltrs"/>
    <w:basedOn w:val="TCText1"/>
    <w:link w:val="TCText1CapitalLtrsChar"/>
    <w:pPr>
      <w:ind w:left="288" w:hanging="288"/>
    </w:pPr>
    <w:rPr>
      <w:rFonts w:ascii="Arial" w:hAnsi="Arial"/>
    </w:rPr>
  </w:style>
  <w:style w:type="character" w:customStyle="1" w:styleId="TCText1CapitalLtrsChar">
    <w:name w:val="TC_Text_1_Capital_Ltrs Char"/>
    <w:basedOn w:val="TCText1Char"/>
    <w:link w:val="TCText1CapitalLtrs"/>
    <w:rPr>
      <w:rFonts w:ascii="Arial" w:hAnsi="Arial" w:cs="Arial"/>
      <w:sz w:val="22"/>
      <w:szCs w:val="24"/>
      <w:lang w:val="en-US" w:eastAsia="en-US" w:bidi="ar-SA"/>
    </w:rPr>
  </w:style>
  <w:style w:type="paragraph" w:customStyle="1" w:styleId="TCText2Numbers">
    <w:name w:val="TC_Text_2_Numbers"/>
    <w:basedOn w:val="TCText1CapitalLtrs"/>
    <w:link w:val="TCText2NumbersChar"/>
    <w:pPr>
      <w:ind w:left="576"/>
    </w:pPr>
  </w:style>
  <w:style w:type="character" w:customStyle="1" w:styleId="TCText2NumbersChar">
    <w:name w:val="TC_Text_2_Numbers Char"/>
    <w:basedOn w:val="TCText1CapitalLtrsChar"/>
    <w:link w:val="TCText2Numbers"/>
    <w:rPr>
      <w:rFonts w:ascii="Arial" w:hAnsi="Arial" w:cs="Arial"/>
      <w:sz w:val="22"/>
      <w:szCs w:val="24"/>
      <w:lang w:val="en-US" w:eastAsia="en-US" w:bidi="ar-SA"/>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oBodyText">
    <w:name w:val="ResoBodyText"/>
    <w:basedOn w:val="BodyText"/>
    <w:rsid w:val="000B1BE3"/>
    <w:pPr>
      <w:ind w:firstLine="720"/>
    </w:pPr>
  </w:style>
  <w:style w:type="paragraph" w:styleId="BodyText">
    <w:name w:val="Body Text"/>
    <w:basedOn w:val="Normal"/>
    <w:rsid w:val="006A7071"/>
    <w:pPr>
      <w:spacing w:after="120"/>
    </w:pPr>
  </w:style>
  <w:style w:type="paragraph" w:customStyle="1" w:styleId="ResoDocTitle">
    <w:name w:val="ResoDocTitle"/>
    <w:basedOn w:val="Normal"/>
    <w:rsid w:val="000B1BE3"/>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0B1BE3"/>
    <w:pPr>
      <w:suppressAutoHyphens/>
      <w:spacing w:before="120" w:after="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2501</Characters>
  <Application>Microsoft Office Word</Application>
  <DocSecurity>4</DocSecurity>
  <PresentationFormat/>
  <Lines>20</Lines>
  <Paragraphs>5</Paragraphs>
  <ScaleCrop>false</ScaleCrop>
  <HeadingPairs>
    <vt:vector size="2" baseType="variant">
      <vt:variant>
        <vt:lpstr>Title</vt:lpstr>
      </vt:variant>
      <vt:variant>
        <vt:i4>1</vt:i4>
      </vt:variant>
    </vt:vector>
  </HeadingPairs>
  <TitlesOfParts>
    <vt:vector size="1" baseType="lpstr">
      <vt:lpstr>ORD 20191007 Water and wastewater rates revision (00066034).DOCX</vt:lpstr>
    </vt:vector>
  </TitlesOfParts>
  <Company>City of Tucson</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20191007 Water and wastewater rates revision (00066034).DOCX</dc:title>
  <dc:subject>00066034.DOCX /1</dc:subject>
  <dc:creator>City Attorneys Office</dc:creator>
  <cp:lastModifiedBy>Suzanne Sutherland</cp:lastModifiedBy>
  <cp:revision>2</cp:revision>
  <cp:lastPrinted>2009-12-14T18:21:00Z</cp:lastPrinted>
  <dcterms:created xsi:type="dcterms:W3CDTF">2019-10-10T16:54:00Z</dcterms:created>
  <dcterms:modified xsi:type="dcterms:W3CDTF">2019-10-10T16:54:00Z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10/5/2019 2:45:49 PM</vt:lpwstr>
  </property>
</Properties>
</file>